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heme="majorEastAsia" w:hAnsiTheme="majorEastAsia" w:eastAsiaTheme="majorEastAsia" w:cstheme="majorEastAsia"/>
          <w:b/>
          <w:bCs/>
          <w:i w:val="0"/>
          <w:caps w:val="0"/>
          <w:color w:val="333333"/>
          <w:spacing w:val="0"/>
          <w:kern w:val="0"/>
          <w:sz w:val="32"/>
          <w:szCs w:val="32"/>
          <w:shd w:val="clear" w:color="auto" w:fill="FFFFFF"/>
          <w:lang w:val="en-US" w:eastAsia="zh-CN" w:bidi="ar"/>
        </w:rPr>
      </w:pPr>
      <w:r>
        <w:rPr>
          <w:rFonts w:hint="eastAsia" w:asciiTheme="majorEastAsia" w:hAnsiTheme="majorEastAsia" w:eastAsiaTheme="majorEastAsia" w:cstheme="majorEastAsia"/>
          <w:b/>
          <w:bCs/>
          <w:i w:val="0"/>
          <w:caps w:val="0"/>
          <w:color w:val="333333"/>
          <w:spacing w:val="0"/>
          <w:kern w:val="0"/>
          <w:sz w:val="32"/>
          <w:szCs w:val="32"/>
          <w:shd w:val="clear" w:color="auto" w:fill="FFFFFF"/>
          <w:lang w:val="en-US" w:eastAsia="zh-CN" w:bidi="ar"/>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caps w:val="0"/>
          <w:color w:val="000000"/>
          <w:spacing w:val="0"/>
          <w:sz w:val="36"/>
          <w:szCs w:val="36"/>
          <w:u w:val="none"/>
        </w:rPr>
      </w:pPr>
      <w:r>
        <w:rPr>
          <w:rFonts w:hint="eastAsia" w:ascii="方正小标宋_GBK" w:hAnsi="方正小标宋_GBK" w:eastAsia="方正小标宋_GBK" w:cs="方正小标宋_GBK"/>
          <w:b w:val="0"/>
          <w:bCs w:val="0"/>
          <w:i w:val="0"/>
          <w:caps w:val="0"/>
          <w:color w:val="000000"/>
          <w:spacing w:val="0"/>
          <w:sz w:val="36"/>
          <w:szCs w:val="36"/>
          <w:u w:val="none"/>
          <w:shd w:val="clear" w:fill="FFFFFF"/>
        </w:rPr>
        <w:t>中共云南省委宣传部 云南省社会科学界联合会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caps w:val="0"/>
          <w:color w:val="000000"/>
          <w:spacing w:val="0"/>
          <w:sz w:val="36"/>
          <w:szCs w:val="36"/>
          <w:u w:val="none"/>
        </w:rPr>
      </w:pPr>
      <w:r>
        <w:rPr>
          <w:rFonts w:hint="eastAsia" w:ascii="方正小标宋_GBK" w:hAnsi="方正小标宋_GBK" w:eastAsia="方正小标宋_GBK" w:cs="方正小标宋_GBK"/>
          <w:b w:val="0"/>
          <w:bCs w:val="0"/>
          <w:i w:val="0"/>
          <w:caps w:val="0"/>
          <w:color w:val="000000"/>
          <w:spacing w:val="0"/>
          <w:sz w:val="36"/>
          <w:szCs w:val="36"/>
          <w:u w:val="none"/>
          <w:shd w:val="clear" w:fill="FFFFFF"/>
        </w:rPr>
        <w:t>关于征集2022年“云岭大讲堂”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caps w:val="0"/>
          <w:color w:val="000000"/>
          <w:spacing w:val="0"/>
          <w:sz w:val="36"/>
          <w:szCs w:val="36"/>
          <w:u w:val="none"/>
        </w:rPr>
      </w:pPr>
      <w:r>
        <w:rPr>
          <w:rFonts w:hint="eastAsia" w:ascii="方正小标宋_GBK" w:hAnsi="方正小标宋_GBK" w:eastAsia="方正小标宋_GBK" w:cs="方正小标宋_GBK"/>
          <w:b w:val="0"/>
          <w:bCs w:val="0"/>
          <w:i w:val="0"/>
          <w:caps w:val="0"/>
          <w:color w:val="000000"/>
          <w:spacing w:val="0"/>
          <w:sz w:val="36"/>
          <w:szCs w:val="36"/>
          <w:u w:val="none"/>
          <w:shd w:val="clear" w:fill="FFFFFF"/>
        </w:rPr>
        <w:t>主讲人及讲题的通知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各州市委宣传部、社科联，省直有关单位宣传部门、科研管理部门，省级社科类社会组织，高校社科联，各加盟举办点：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rPr>
        <w:t>由省委宣传部、省社科联主办的云岭大讲堂大型公益讲座，自2003年开讲以来，坚持贴近实际、贴近生活、贴近群众，集思想性、知识性、通俗性、艺术性为一体，致力于满足人们多样化、多层次的精神文化需求，已发展成为高层次、广覆盖、宽领域的面向基层、服务人民的社科理论品牌，深受广大群众欢迎，产生了积极广泛的社会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为宣传贯彻落实中央和省委关于繁荣发展哲学社会科学的重大部署，全面落实《云南省社会科学普及条例》，创建“没有围墙的大学”，提高公民哲学社会科学素质，2022年，云岭大讲堂计划设置讲座500场，通过菜单式目录、项目化运作、社会化评价模式，使广大人民群众享受到更多便捷、丰富、质优的公共文化服务。现公开征集主讲人及讲题，有关事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shd w:val="clear" w:fill="FFFFFF"/>
        </w:rPr>
        <w:t>一、主讲人要求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（一）省内外具备副高以上职称（或有博士学位获得中级职称）、县处级以上领导干部，热爱社会科学普及工作的各界人士。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（二）突出政治把关，具备较强的思想政治素质和良好的师德形象。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（三）突出学术把关，具备相关专业背景，熟悉国情社情民情省情，有较强的学术造诣。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（四）具备较强的语言表达能力，市级以上教学名师及精品课程优先。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（五）年龄原则上在70周岁以下（1952年1月1日后出生），身体健康。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caps w:val="0"/>
          <w:color w:val="000000"/>
          <w:spacing w:val="0"/>
          <w:sz w:val="32"/>
          <w:szCs w:val="32"/>
          <w:u w:val="none"/>
          <w:shd w:val="clear" w:fill="FFFFFF"/>
        </w:rPr>
      </w:pPr>
      <w:r>
        <w:rPr>
          <w:rFonts w:hint="eastAsia" w:ascii="黑体" w:hAnsi="黑体" w:eastAsia="黑体" w:cs="黑体"/>
          <w:i w:val="0"/>
          <w:caps w:val="0"/>
          <w:color w:val="000000"/>
          <w:spacing w:val="0"/>
          <w:sz w:val="32"/>
          <w:szCs w:val="32"/>
          <w:u w:val="none"/>
          <w:shd w:val="clear" w:fill="FFFFFF"/>
        </w:rPr>
        <w:t>二、讲座专题分类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（一）习近平新时代中国特色社会主义思想专题。</w:t>
      </w:r>
      <w:r>
        <w:rPr>
          <w:rFonts w:hint="eastAsia" w:ascii="仿宋_GB2312" w:hAnsi="仿宋_GB2312" w:eastAsia="仿宋_GB2312" w:cs="仿宋_GB2312"/>
          <w:i w:val="0"/>
          <w:caps w:val="0"/>
          <w:color w:val="000000"/>
          <w:spacing w:val="0"/>
          <w:sz w:val="32"/>
          <w:szCs w:val="32"/>
          <w:u w:val="none"/>
          <w:shd w:val="clear" w:fill="FFFFFF"/>
        </w:rPr>
        <w:t>主讲人须具备马列·科社、政治学、经济学、哲学、法学、历史学、国际问题研究等相关专业背景，系统或专题宣讲习近平新时代中国特色社会主义思想的核心要义、精神实质、丰富内涵、实践要求，使广大干部群众更好理解把握习近平新时代中国特色社会主义思想的基本精神、基本内容、基本要求，不断增进政治认同、思想认同、理论认同、情感认同，增强政治意识、大局意识、核心意识、看齐意识，坚定道路自信、理论自信、制度自信、文化自信，做到坚决维护习近平总书记党中央的核心、全党的核心地位，坚决维护党中央权威和集中统一领导，更加自觉地用以武装头脑、指导实践、推动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（二）党的十九届六中全会专题。</w:t>
      </w:r>
      <w:r>
        <w:rPr>
          <w:rFonts w:hint="eastAsia" w:ascii="仿宋_GB2312" w:hAnsi="仿宋_GB2312" w:eastAsia="仿宋_GB2312" w:cs="仿宋_GB2312"/>
          <w:i w:val="0"/>
          <w:caps w:val="0"/>
          <w:color w:val="000000"/>
          <w:spacing w:val="0"/>
          <w:sz w:val="32"/>
          <w:szCs w:val="32"/>
          <w:u w:val="none"/>
          <w:shd w:val="clear" w:fill="FFFFFF"/>
        </w:rPr>
        <w:t>主讲人须具备马列·科社、党史·党建、政治学、经济学等相关专业背景，专题宣讲党的十九届六中全会精神，重点宣讲党的百年奋斗的重大成就和历史经验、党的十八大以来推进党和国家事业、战胜各种风险挑战的伟大历程和举世瞩目的伟大成就，用唯物史观和正确党史观引导广大干部群众从党的百年奋斗中看清楚过去我们为什么能够成功、弄明白未来我们怎样才能继续成功，在新时代更好坚持和发展中国特色社会主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（三）“四史”教育与党建专题。</w:t>
      </w:r>
      <w:r>
        <w:rPr>
          <w:rFonts w:hint="eastAsia" w:ascii="仿宋_GB2312" w:hAnsi="仿宋_GB2312" w:eastAsia="仿宋_GB2312" w:cs="仿宋_GB2312"/>
          <w:i w:val="0"/>
          <w:caps w:val="0"/>
          <w:color w:val="000000"/>
          <w:spacing w:val="0"/>
          <w:sz w:val="32"/>
          <w:szCs w:val="32"/>
          <w:u w:val="none"/>
          <w:shd w:val="clear" w:fill="FFFFFF"/>
        </w:rPr>
        <w:t>主讲人须具备马列·科社、党史·党建等相关专业背景，系统宣讲党史、新中国史、改革开放史、社会主义发展史和党的政治建设、思想建设、组织建设、作风建设、纪律建设、制度建设等相关知识，宣传中国共产党推进马克思主义中国化形成的重大理论成果，传承中国共产党在长期奋斗中铸就的伟大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（四）创新驱动与高质量发展专题。</w:t>
      </w:r>
      <w:r>
        <w:rPr>
          <w:rFonts w:hint="eastAsia" w:ascii="仿宋_GB2312" w:hAnsi="仿宋_GB2312" w:eastAsia="仿宋_GB2312" w:cs="仿宋_GB2312"/>
          <w:i w:val="0"/>
          <w:caps w:val="0"/>
          <w:color w:val="000000"/>
          <w:spacing w:val="0"/>
          <w:sz w:val="32"/>
          <w:szCs w:val="32"/>
          <w:u w:val="none"/>
          <w:shd w:val="clear" w:fill="FFFFFF"/>
        </w:rPr>
        <w:t>主讲人须具备理学、工学、经济学、统计学、管理学等相关专业背景，专题宣讲我国、我省在贯彻新发展理念、构建新发展格局、推动高质量发展方面所取得的成就和经验以及科技前沿领域发展情况。重点介绍推进制造强国、质量强国、网络强国、数字中国建设的基础知识，我省着力打造世界一流“三张牌”——绿色能源、绿色食品、健康生活目的地，建设世界花园的相关知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（五）“三农”工作与乡村振兴专题。</w:t>
      </w:r>
      <w:r>
        <w:rPr>
          <w:rFonts w:hint="eastAsia" w:ascii="仿宋_GB2312" w:hAnsi="仿宋_GB2312" w:eastAsia="仿宋_GB2312" w:cs="仿宋_GB2312"/>
          <w:i w:val="0"/>
          <w:caps w:val="0"/>
          <w:color w:val="000000"/>
          <w:spacing w:val="0"/>
          <w:sz w:val="32"/>
          <w:szCs w:val="32"/>
          <w:u w:val="none"/>
          <w:shd w:val="clear" w:fill="FFFFFF"/>
        </w:rPr>
        <w:t>主讲人须具备农学、林学、经济学、管理学等相关专业背景，系统或专题宣讲“三农”问题是全党工作重中之重，介绍我国、我省各地决战脱贫攻坚、决胜全面小康、实施乡村振兴战略中所取得的成就和经验，宣传“三农”工作有关路线方针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（六）社会与法治专题。</w:t>
      </w:r>
      <w:r>
        <w:rPr>
          <w:rFonts w:hint="eastAsia" w:ascii="仿宋_GB2312" w:hAnsi="仿宋_GB2312" w:eastAsia="仿宋_GB2312" w:cs="仿宋_GB2312"/>
          <w:i w:val="0"/>
          <w:caps w:val="0"/>
          <w:color w:val="000000"/>
          <w:spacing w:val="0"/>
          <w:sz w:val="32"/>
          <w:szCs w:val="32"/>
          <w:u w:val="none"/>
          <w:shd w:val="clear" w:fill="FFFFFF"/>
        </w:rPr>
        <w:t>主讲人须具备政治学、社会学、法学、管理学、新闻学与传播学等相关专业背景，系统或专题宣讲社会主义核心价值观的深刻内涵，着力宣讲我省各地在新时代文明实践中涌现出的好经验、好做法、好典型，全面展示我省文明创建成效。重点宣讲诚信文化、家风家教等相关知识，加强爱国主义、集体主义、社会主义教育。重点宣讲宪法、民法典、刑法、行政法、国家安全法等法律法规，弘扬法治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（七）对外开放与国际形势专题。</w:t>
      </w:r>
      <w:r>
        <w:rPr>
          <w:rFonts w:hint="eastAsia" w:ascii="仿宋_GB2312" w:hAnsi="仿宋_GB2312" w:eastAsia="仿宋_GB2312" w:cs="仿宋_GB2312"/>
          <w:i w:val="0"/>
          <w:caps w:val="0"/>
          <w:color w:val="000000"/>
          <w:spacing w:val="0"/>
          <w:sz w:val="32"/>
          <w:szCs w:val="32"/>
          <w:u w:val="none"/>
          <w:shd w:val="clear" w:fill="FFFFFF"/>
        </w:rPr>
        <w:t>主讲人须具备政治学、经济学、国际问题研究等相关专业背景，系统或专题宣讲我国、我省在推进对外开放、构建人类命运共同体、共建“一带一路”、建设南亚东南亚辐射中心等方面的重大理论和实践成效，系统或专题介绍世界形势及各国文化与文明，加强国防安全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（八）生态文明建设与绿色发展专题。</w:t>
      </w:r>
      <w:r>
        <w:rPr>
          <w:rFonts w:hint="eastAsia" w:ascii="仿宋_GB2312" w:hAnsi="仿宋_GB2312" w:eastAsia="仿宋_GB2312" w:cs="仿宋_GB2312"/>
          <w:i w:val="0"/>
          <w:caps w:val="0"/>
          <w:color w:val="000000"/>
          <w:spacing w:val="0"/>
          <w:sz w:val="32"/>
          <w:szCs w:val="32"/>
          <w:u w:val="none"/>
          <w:shd w:val="clear" w:fill="FFFFFF"/>
        </w:rPr>
        <w:t>主讲人须具备生物科学、农学、林学、管理学、经济学等相关专业背景，系统或专题宣讲我国实施可持续发展战略、加强生态文明建设的深刻理念和丰富内涵，宣讲我省生物产业优势、生物多样性保护等基础知识，全面介绍我省推动绿色发展、建设生态文明建设排头兵、推进最美丽省份建设、开展“湖泊”革命等方面取得的成就和经验，增强全社会生态环保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（九）历史文学艺术专题。</w:t>
      </w:r>
      <w:r>
        <w:rPr>
          <w:rFonts w:hint="eastAsia" w:ascii="仿宋_GB2312" w:hAnsi="仿宋_GB2312" w:eastAsia="仿宋_GB2312" w:cs="仿宋_GB2312"/>
          <w:i w:val="0"/>
          <w:caps w:val="0"/>
          <w:color w:val="000000"/>
          <w:spacing w:val="0"/>
          <w:sz w:val="32"/>
          <w:szCs w:val="32"/>
          <w:u w:val="none"/>
          <w:shd w:val="clear" w:fill="FFFFFF"/>
        </w:rPr>
        <w:t>主讲人须具备哲学、历史学、考古学、文学、艺术学、民族学、社会学等相关专业背景，系统或专题讲解中华优秀传统文化、云南各民族优秀文化知识，讲解中华传统艺术、现当代艺术、民间艺术，讲好中国故事、云南故事，涵养人文精神、家国情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（十）教育专题。</w:t>
      </w:r>
      <w:r>
        <w:rPr>
          <w:rFonts w:hint="eastAsia" w:ascii="仿宋_GB2312" w:hAnsi="仿宋_GB2312" w:eastAsia="仿宋_GB2312" w:cs="仿宋_GB2312"/>
          <w:i w:val="0"/>
          <w:caps w:val="0"/>
          <w:color w:val="000000"/>
          <w:spacing w:val="0"/>
          <w:sz w:val="32"/>
          <w:szCs w:val="32"/>
          <w:u w:val="none"/>
          <w:shd w:val="clear" w:fill="FFFFFF"/>
        </w:rPr>
        <w:t>主讲人须具备教育学、文学、历史学、艺术学、体育学等相关专业背景，结合教育改革方向，重点讲解大学、中小学各学科基础知识及课外知识技能，展现时代特征、美育特色、教育特质。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（十一）健康中国与百姓生活专题。</w:t>
      </w:r>
      <w:r>
        <w:rPr>
          <w:rFonts w:hint="eastAsia" w:ascii="仿宋_GB2312" w:hAnsi="仿宋_GB2312" w:eastAsia="仿宋_GB2312" w:cs="仿宋_GB2312"/>
          <w:i w:val="0"/>
          <w:caps w:val="0"/>
          <w:color w:val="000000"/>
          <w:spacing w:val="0"/>
          <w:sz w:val="32"/>
          <w:szCs w:val="32"/>
          <w:u w:val="none"/>
          <w:shd w:val="clear" w:fill="FFFFFF"/>
        </w:rPr>
        <w:t>主讲人须具备医学、心理学、管理学等相关专业背景，系统或专题介绍健康中国行动，聚焦当前主要健康问题和影响因素，围绕疾病预防和健康促进两大核心，重点普及公共卫生知识、生命健康知识，开展心理健康教育，培养健康的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shd w:val="clear" w:fill="FFFFFF"/>
        </w:rPr>
        <w:t>三、申报和组织程序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（一）个人申报。</w:t>
      </w:r>
      <w:r>
        <w:rPr>
          <w:rFonts w:hint="eastAsia" w:ascii="仿宋_GB2312" w:hAnsi="仿宋_GB2312" w:eastAsia="仿宋_GB2312" w:cs="仿宋_GB2312"/>
          <w:i w:val="0"/>
          <w:caps w:val="0"/>
          <w:color w:val="000000"/>
          <w:spacing w:val="0"/>
          <w:sz w:val="32"/>
          <w:szCs w:val="32"/>
          <w:u w:val="none"/>
          <w:shd w:val="clear" w:fill="FFFFFF"/>
        </w:rPr>
        <w:t>符合主讲人要求的个人进行线上申报，填写基本信息，上传讲座文稿、PPT、视频资料、电子照片等，申报表需各单位审核同意。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（二）单位推荐。</w:t>
      </w:r>
      <w:r>
        <w:rPr>
          <w:rFonts w:hint="eastAsia" w:ascii="仿宋_GB2312" w:hAnsi="仿宋_GB2312" w:eastAsia="仿宋_GB2312" w:cs="仿宋_GB2312"/>
          <w:i w:val="0"/>
          <w:caps w:val="0"/>
          <w:color w:val="000000"/>
          <w:spacing w:val="0"/>
          <w:sz w:val="32"/>
          <w:szCs w:val="32"/>
          <w:u w:val="none"/>
          <w:shd w:val="clear" w:fill="FFFFFF"/>
        </w:rPr>
        <w:t>相关单位对本单位优秀教师进行推荐，提供基本信息、讲座文稿、PPT、视频资料、电子照片等。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（三）专家评审。</w:t>
      </w:r>
      <w:r>
        <w:rPr>
          <w:rFonts w:hint="eastAsia" w:ascii="仿宋_GB2312" w:hAnsi="仿宋_GB2312" w:eastAsia="仿宋_GB2312" w:cs="仿宋_GB2312"/>
          <w:i w:val="0"/>
          <w:caps w:val="0"/>
          <w:color w:val="000000"/>
          <w:spacing w:val="0"/>
          <w:sz w:val="32"/>
          <w:szCs w:val="32"/>
          <w:u w:val="none"/>
          <w:shd w:val="clear" w:fill="FFFFFF"/>
        </w:rPr>
        <w:t>省社科普及工作委员会办公室组织专家评审。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（四）审批。</w:t>
      </w:r>
      <w:r>
        <w:rPr>
          <w:rFonts w:hint="eastAsia" w:ascii="仿宋_GB2312" w:hAnsi="仿宋_GB2312" w:eastAsia="仿宋_GB2312" w:cs="仿宋_GB2312"/>
          <w:i w:val="0"/>
          <w:caps w:val="0"/>
          <w:color w:val="000000"/>
          <w:spacing w:val="0"/>
          <w:sz w:val="32"/>
          <w:szCs w:val="32"/>
          <w:u w:val="none"/>
          <w:shd w:val="clear" w:fill="FFFFFF"/>
        </w:rPr>
        <w:t>主讲人和讲题报省委宣传部审批后组织实施。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（五）举办点选题。</w:t>
      </w:r>
      <w:r>
        <w:rPr>
          <w:rFonts w:hint="eastAsia" w:ascii="仿宋_GB2312" w:hAnsi="仿宋_GB2312" w:eastAsia="仿宋_GB2312" w:cs="仿宋_GB2312"/>
          <w:i w:val="0"/>
          <w:caps w:val="0"/>
          <w:color w:val="000000"/>
          <w:spacing w:val="0"/>
          <w:sz w:val="32"/>
          <w:szCs w:val="32"/>
          <w:u w:val="none"/>
          <w:shd w:val="clear" w:fill="FFFFFF"/>
        </w:rPr>
        <w:t>各举办点按照菜单式讲座目录选择讲题、讲座时间、地点，主讲人确定讲座时间、地点。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（六）下拨经费。</w:t>
      </w:r>
      <w:r>
        <w:rPr>
          <w:rFonts w:hint="eastAsia" w:ascii="仿宋_GB2312" w:hAnsi="仿宋_GB2312" w:eastAsia="仿宋_GB2312" w:cs="仿宋_GB2312"/>
          <w:i w:val="0"/>
          <w:caps w:val="0"/>
          <w:color w:val="000000"/>
          <w:spacing w:val="0"/>
          <w:sz w:val="32"/>
          <w:szCs w:val="32"/>
          <w:u w:val="none"/>
          <w:shd w:val="clear" w:fill="FFFFFF"/>
        </w:rPr>
        <w:t>省社科联按照各举办点讲座计划和上年工作情况，分批下拨讲座主讲人劳务费及工作经费。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（七）举办讲座。</w:t>
      </w:r>
      <w:r>
        <w:rPr>
          <w:rFonts w:hint="eastAsia" w:ascii="仿宋_GB2312" w:hAnsi="仿宋_GB2312" w:eastAsia="仿宋_GB2312" w:cs="仿宋_GB2312"/>
          <w:i w:val="0"/>
          <w:caps w:val="0"/>
          <w:color w:val="000000"/>
          <w:spacing w:val="0"/>
          <w:sz w:val="32"/>
          <w:szCs w:val="32"/>
          <w:u w:val="none"/>
          <w:shd w:val="clear" w:fill="FFFFFF"/>
        </w:rPr>
        <w:t>各举办点对接主讲人时间，州市举办点须做好嘉宾交通、住宿等安排，做好讲座组织工作。讲座时间一般为90-120分钟。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（八）讲座评价。</w:t>
      </w:r>
      <w:r>
        <w:rPr>
          <w:rFonts w:hint="eastAsia" w:ascii="仿宋_GB2312" w:hAnsi="仿宋_GB2312" w:eastAsia="仿宋_GB2312" w:cs="仿宋_GB2312"/>
          <w:i w:val="0"/>
          <w:caps w:val="0"/>
          <w:color w:val="000000"/>
          <w:spacing w:val="0"/>
          <w:sz w:val="32"/>
          <w:szCs w:val="32"/>
          <w:u w:val="none"/>
          <w:shd w:val="clear" w:fill="FFFFFF"/>
        </w:rPr>
        <w:t>讲座结束后，举办点组织听众扫码评价并上传讲座相关信息和图片。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楷体" w:hAnsi="楷体" w:eastAsia="楷体" w:cs="楷体"/>
          <w:i w:val="0"/>
          <w:caps w:val="0"/>
          <w:color w:val="000000"/>
          <w:spacing w:val="0"/>
          <w:sz w:val="32"/>
          <w:szCs w:val="32"/>
          <w:u w:val="none"/>
          <w:shd w:val="clear" w:fill="FFFFFF"/>
        </w:rPr>
        <w:t>（九）讲座文稿出版。</w:t>
      </w:r>
      <w:r>
        <w:rPr>
          <w:rFonts w:hint="eastAsia" w:ascii="仿宋_GB2312" w:hAnsi="仿宋_GB2312" w:eastAsia="仿宋_GB2312" w:cs="仿宋_GB2312"/>
          <w:i w:val="0"/>
          <w:caps w:val="0"/>
          <w:color w:val="000000"/>
          <w:spacing w:val="0"/>
          <w:sz w:val="32"/>
          <w:szCs w:val="32"/>
          <w:u w:val="none"/>
          <w:shd w:val="clear" w:fill="FFFFFF"/>
        </w:rPr>
        <w:t>主讲人将修订后的讲座文稿（图文并茂，节选5000字以内）每年11月30日前发送省社科联电子邮箱，做好集萃汇编出版发行工作。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shd w:val="clear" w:fill="FFFFFF"/>
        </w:rPr>
        <w:t>四、相关要求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一）本年度云岭大讲堂主讲人和讲题征集采取网上申报、网下审核。省社科联网站云岭大讲堂管理系统（www.ynskl.org.cn）为申报的唯一平台，申请办法及流程以该系统为准。申请人根据讲座专题类别，在规定时间内登录该系统，按提示如实填写申报材料（每人每年只能申报一个讲题），上传照片（生活照、高清），请尽可能提供讲座文稿、PPT、音频、视频资料，作为评审参考依据。申报表打印后报各单位填写推荐审核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（二）2021年主讲人不用重复申报相同讲题，申报新选题的，在规定时间内登录系统进行申报。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（三）网上申报时间为2021年11月1日至11月30日。纸质申报表请各单位统一收集，报送截止时间为12月10日。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（四）请各单位、各举办点及时将通知要求传达专家学者，开展组织动员，坚持高标准、严要求，切实做好主讲人和讲题遴选工作，共建云岭大讲堂平台，共享优质讲座资源，推进社科普及事业全面进步。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联系人：杨杰 0871-68319664  18687536575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网络技术联系人：杨克浩 0871-63639907转8012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联系地址：昆明市二环西路397号省社科联科普部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fill="FFFFFF"/>
        </w:rPr>
        <w:t>邮箱：</w:t>
      </w:r>
      <w:r>
        <w:rPr>
          <w:rFonts w:hint="eastAsia" w:ascii="仿宋_GB2312" w:hAnsi="仿宋_GB2312" w:eastAsia="仿宋_GB2312" w:cs="仿宋_GB2312"/>
          <w:i w:val="0"/>
          <w:caps w:val="0"/>
          <w:spacing w:val="0"/>
          <w:sz w:val="32"/>
          <w:szCs w:val="32"/>
          <w:u w:val="none"/>
          <w:shd w:val="clear" w:fill="FFFFFF"/>
        </w:rPr>
        <w:fldChar w:fldCharType="begin"/>
      </w:r>
      <w:r>
        <w:rPr>
          <w:rFonts w:hint="eastAsia" w:ascii="仿宋_GB2312" w:hAnsi="仿宋_GB2312" w:eastAsia="仿宋_GB2312" w:cs="仿宋_GB2312"/>
          <w:i w:val="0"/>
          <w:caps w:val="0"/>
          <w:spacing w:val="0"/>
          <w:sz w:val="32"/>
          <w:szCs w:val="32"/>
          <w:u w:val="none"/>
          <w:shd w:val="clear" w:fill="FFFFFF"/>
        </w:rPr>
        <w:instrText xml:space="preserve"> HYPERLINK "mailto:ynssklb@163.com" </w:instrText>
      </w:r>
      <w:r>
        <w:rPr>
          <w:rFonts w:hint="eastAsia" w:ascii="仿宋_GB2312" w:hAnsi="仿宋_GB2312" w:eastAsia="仿宋_GB2312" w:cs="仿宋_GB2312"/>
          <w:i w:val="0"/>
          <w:caps w:val="0"/>
          <w:spacing w:val="0"/>
          <w:sz w:val="32"/>
          <w:szCs w:val="32"/>
          <w:u w:val="none"/>
          <w:shd w:val="clear" w:fill="FFFFFF"/>
        </w:rPr>
        <w:fldChar w:fldCharType="separate"/>
      </w:r>
      <w:r>
        <w:rPr>
          <w:rStyle w:val="11"/>
          <w:rFonts w:hint="eastAsia" w:ascii="仿宋_GB2312" w:hAnsi="仿宋_GB2312" w:eastAsia="仿宋_GB2312" w:cs="仿宋_GB2312"/>
          <w:i w:val="0"/>
          <w:caps w:val="0"/>
          <w:spacing w:val="0"/>
          <w:sz w:val="32"/>
          <w:szCs w:val="32"/>
          <w:u w:val="none"/>
          <w:shd w:val="clear" w:fill="FFFFFF"/>
        </w:rPr>
        <w:t>ynskpj@163.com</w:t>
      </w:r>
      <w:r>
        <w:rPr>
          <w:rFonts w:hint="eastAsia" w:ascii="仿宋_GB2312" w:hAnsi="仿宋_GB2312" w:eastAsia="仿宋_GB2312" w:cs="仿宋_GB2312"/>
          <w:i w:val="0"/>
          <w:caps w:val="0"/>
          <w:spacing w:val="0"/>
          <w:sz w:val="32"/>
          <w:szCs w:val="32"/>
          <w:u w:val="none"/>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pacing w:val="0"/>
          <w:sz w:val="32"/>
          <w:szCs w:val="32"/>
          <w:lang w:val="en-US" w:eastAsia="zh-CN"/>
        </w:rPr>
      </w:pPr>
    </w:p>
    <w:p>
      <w:pPr>
        <w:pStyle w:val="2"/>
        <w:keepNext w:val="0"/>
        <w:keepLines w:val="0"/>
        <w:pageBreakBefore w:val="0"/>
        <w:kinsoku/>
        <w:wordWrap/>
        <w:overflowPunct/>
        <w:topLinePunct w:val="0"/>
        <w:bidi w:val="0"/>
        <w:snapToGrid/>
        <w:spacing w:line="560" w:lineRule="exact"/>
        <w:ind w:left="0" w:leftChars="0" w:firstLine="0" w:firstLineChars="0"/>
        <w:textAlignment w:val="auto"/>
        <w:rPr>
          <w:spacing w:val="0"/>
        </w:rPr>
      </w:pPr>
      <w:bookmarkStart w:id="0" w:name="_GoBack"/>
      <w:bookmarkEnd w:id="0"/>
    </w:p>
    <w:sectPr>
      <w:footerReference r:id="rId3" w:type="default"/>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C2715"/>
    <w:rsid w:val="054779D0"/>
    <w:rsid w:val="0C5B4749"/>
    <w:rsid w:val="104524B7"/>
    <w:rsid w:val="14682E4F"/>
    <w:rsid w:val="15F254BB"/>
    <w:rsid w:val="19A8272C"/>
    <w:rsid w:val="29AF6A55"/>
    <w:rsid w:val="2AFB183D"/>
    <w:rsid w:val="2B5E2558"/>
    <w:rsid w:val="3CBD3274"/>
    <w:rsid w:val="3DEC10A4"/>
    <w:rsid w:val="401801AE"/>
    <w:rsid w:val="418E06D2"/>
    <w:rsid w:val="491B3D44"/>
    <w:rsid w:val="4A942DB8"/>
    <w:rsid w:val="55B37667"/>
    <w:rsid w:val="5F3C0667"/>
    <w:rsid w:val="61276407"/>
    <w:rsid w:val="64CF62BB"/>
    <w:rsid w:val="6513418A"/>
    <w:rsid w:val="73F23BF6"/>
    <w:rsid w:val="77DC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2021-11-09T03:26:00Z</dcterms:created>
  <dc:creator>Administrator</dc:creator>
  <cp:lastModifiedBy>张兵</cp:lastModifiedBy>
  <dcterms:modified xsi:type="dcterms:W3CDTF">2021-11-10T09:41:08Z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